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FFBD" w14:textId="257E904D" w:rsidR="007E606A" w:rsidRPr="00E207C7" w:rsidRDefault="00E207C7">
      <w:pPr>
        <w:rPr>
          <w:rFonts w:ascii="Arial" w:hAnsi="Arial" w:cs="Arial"/>
          <w:b/>
          <w:bCs/>
        </w:rPr>
      </w:pPr>
      <w:r w:rsidRPr="00E207C7">
        <w:rPr>
          <w:rFonts w:ascii="Arial" w:hAnsi="Arial" w:cs="Arial"/>
          <w:b/>
          <w:bCs/>
        </w:rPr>
        <w:t xml:space="preserve">CHANGES TO THE CONSTITUTION </w:t>
      </w:r>
      <w:r w:rsidR="006517C3">
        <w:rPr>
          <w:rFonts w:ascii="Arial" w:hAnsi="Arial" w:cs="Arial"/>
          <w:b/>
          <w:bCs/>
        </w:rPr>
        <w:t>March</w:t>
      </w:r>
      <w:r w:rsidR="00A84047">
        <w:rPr>
          <w:rFonts w:ascii="Arial" w:hAnsi="Arial" w:cs="Arial"/>
          <w:b/>
          <w:bCs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387"/>
        <w:gridCol w:w="4030"/>
      </w:tblGrid>
      <w:tr w:rsidR="00E207C7" w14:paraId="7B4DE2D2" w14:textId="77777777" w:rsidTr="00D21445">
        <w:trPr>
          <w:trHeight w:val="833"/>
        </w:trPr>
        <w:tc>
          <w:tcPr>
            <w:tcW w:w="1838" w:type="dxa"/>
          </w:tcPr>
          <w:p w14:paraId="5778D74B" w14:textId="77777777" w:rsidR="00E207C7" w:rsidRDefault="00E207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NUMBER</w:t>
            </w:r>
          </w:p>
        </w:tc>
        <w:tc>
          <w:tcPr>
            <w:tcW w:w="2693" w:type="dxa"/>
          </w:tcPr>
          <w:p w14:paraId="51E83CB9" w14:textId="77777777" w:rsidR="00E207C7" w:rsidRDefault="00E207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SECTION/PARAGRAPH</w:t>
            </w:r>
          </w:p>
        </w:tc>
        <w:tc>
          <w:tcPr>
            <w:tcW w:w="5387" w:type="dxa"/>
          </w:tcPr>
          <w:p w14:paraId="556E754C" w14:textId="06CC9C9C" w:rsidR="00E207C7" w:rsidRDefault="00D0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CHANGE(S)</w:t>
            </w:r>
          </w:p>
        </w:tc>
        <w:tc>
          <w:tcPr>
            <w:tcW w:w="4030" w:type="dxa"/>
          </w:tcPr>
          <w:p w14:paraId="0996DAA0" w14:textId="77777777" w:rsidR="00E207C7" w:rsidRDefault="00E207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 OF CHANGE</w:t>
            </w:r>
          </w:p>
        </w:tc>
      </w:tr>
      <w:tr w:rsidR="00CB09D0" w:rsidRPr="00D91DA8" w14:paraId="5F852456" w14:textId="77777777" w:rsidTr="007E2428">
        <w:trPr>
          <w:trHeight w:val="833"/>
        </w:trPr>
        <w:tc>
          <w:tcPr>
            <w:tcW w:w="1838" w:type="dxa"/>
            <w:shd w:val="clear" w:color="auto" w:fill="auto"/>
          </w:tcPr>
          <w:p w14:paraId="66416CF4" w14:textId="5E28BBBA" w:rsidR="00CB09D0" w:rsidRPr="007E2428" w:rsidRDefault="00063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2693" w:type="dxa"/>
            <w:shd w:val="clear" w:color="auto" w:fill="auto"/>
          </w:tcPr>
          <w:p w14:paraId="473FB686" w14:textId="687E6E41" w:rsidR="00CB09D0" w:rsidRDefault="00AA7157">
            <w:pPr>
              <w:rPr>
                <w:rFonts w:ascii="Arial" w:hAnsi="Arial" w:cs="Arial"/>
              </w:rPr>
            </w:pPr>
            <w:r w:rsidRPr="007E2428">
              <w:rPr>
                <w:rFonts w:ascii="Arial" w:hAnsi="Arial" w:cs="Arial"/>
              </w:rPr>
              <w:t xml:space="preserve">Part </w:t>
            </w:r>
            <w:r w:rsidR="00063B52">
              <w:rPr>
                <w:rFonts w:ascii="Arial" w:hAnsi="Arial" w:cs="Arial"/>
              </w:rPr>
              <w:t>4</w:t>
            </w:r>
            <w:r w:rsidRPr="007E2428">
              <w:rPr>
                <w:rFonts w:ascii="Arial" w:hAnsi="Arial" w:cs="Arial"/>
              </w:rPr>
              <w:t xml:space="preserve">, Section </w:t>
            </w:r>
            <w:r w:rsidR="00063B52">
              <w:rPr>
                <w:rFonts w:ascii="Arial" w:hAnsi="Arial" w:cs="Arial"/>
              </w:rPr>
              <w:t>1</w:t>
            </w:r>
            <w:r w:rsidRPr="007E2428">
              <w:rPr>
                <w:rFonts w:ascii="Arial" w:hAnsi="Arial" w:cs="Arial"/>
              </w:rPr>
              <w:t xml:space="preserve">, </w:t>
            </w:r>
            <w:r w:rsidR="00063B52">
              <w:rPr>
                <w:rFonts w:ascii="Arial" w:hAnsi="Arial" w:cs="Arial"/>
              </w:rPr>
              <w:t>Officers</w:t>
            </w:r>
            <w:r w:rsidR="0049606D">
              <w:rPr>
                <w:rFonts w:ascii="Arial" w:hAnsi="Arial" w:cs="Arial"/>
              </w:rPr>
              <w:t>’</w:t>
            </w:r>
            <w:r w:rsidR="00063B52">
              <w:rPr>
                <w:rFonts w:ascii="Arial" w:hAnsi="Arial" w:cs="Arial"/>
              </w:rPr>
              <w:t xml:space="preserve"> Code of Conduct</w:t>
            </w:r>
          </w:p>
          <w:p w14:paraId="76FDB84F" w14:textId="3EAB3F14" w:rsidR="00824B4F" w:rsidRPr="007E2428" w:rsidRDefault="00824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6.3.1 (c)</w:t>
            </w:r>
          </w:p>
        </w:tc>
        <w:tc>
          <w:tcPr>
            <w:tcW w:w="5387" w:type="dxa"/>
            <w:shd w:val="clear" w:color="auto" w:fill="auto"/>
          </w:tcPr>
          <w:p w14:paraId="2E9BE41D" w14:textId="77777777" w:rsidR="00CB09D0" w:rsidRDefault="00D0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 link to the declaration of interest form</w:t>
            </w:r>
            <w:r w:rsidR="000608F0">
              <w:rPr>
                <w:rFonts w:ascii="Arial" w:hAnsi="Arial" w:cs="Arial"/>
              </w:rPr>
              <w:t xml:space="preserve"> on the Intranet.</w:t>
            </w:r>
          </w:p>
          <w:p w14:paraId="7E94AF93" w14:textId="1F34F0AB" w:rsidR="000608F0" w:rsidRPr="007E2428" w:rsidRDefault="00060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it clear that declaration forms must be done annually for </w:t>
            </w:r>
            <w:r w:rsidR="00742C33">
              <w:rPr>
                <w:rFonts w:ascii="Arial" w:hAnsi="Arial" w:cs="Arial"/>
              </w:rPr>
              <w:t>Politically Restricted posts</w:t>
            </w:r>
            <w:r w:rsidR="006D77E5">
              <w:rPr>
                <w:rFonts w:ascii="Arial" w:hAnsi="Arial" w:cs="Arial"/>
              </w:rPr>
              <w:t xml:space="preserve"> (including nil returns), as well as when interests change or posts change, etc.</w:t>
            </w:r>
          </w:p>
        </w:tc>
        <w:tc>
          <w:tcPr>
            <w:tcW w:w="4030" w:type="dxa"/>
            <w:shd w:val="clear" w:color="auto" w:fill="auto"/>
          </w:tcPr>
          <w:p w14:paraId="2920846D" w14:textId="2455A5E6" w:rsidR="00CB09D0" w:rsidRPr="007E2428" w:rsidRDefault="000D7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Audit requested this addition</w:t>
            </w:r>
            <w:r w:rsidR="000D7735">
              <w:rPr>
                <w:rFonts w:ascii="Arial" w:hAnsi="Arial" w:cs="Arial"/>
              </w:rPr>
              <w:t xml:space="preserve"> following an audit of interests</w:t>
            </w:r>
            <w:r>
              <w:rPr>
                <w:rFonts w:ascii="Arial" w:hAnsi="Arial" w:cs="Arial"/>
              </w:rPr>
              <w:t>. MO textual to comply with request from internal audit.</w:t>
            </w:r>
          </w:p>
        </w:tc>
      </w:tr>
      <w:tr w:rsidR="00CB09D0" w:rsidRPr="00D91DA8" w14:paraId="058F21F6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7C8F2691" w14:textId="36427EBE" w:rsidR="00CB09D0" w:rsidRPr="00552FC9" w:rsidRDefault="00501E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2693" w:type="dxa"/>
            <w:shd w:val="clear" w:color="auto" w:fill="auto"/>
          </w:tcPr>
          <w:p w14:paraId="1AC7800A" w14:textId="65EF7117" w:rsidR="00CB09D0" w:rsidRPr="00552FC9" w:rsidRDefault="00AA7157">
            <w:pPr>
              <w:rPr>
                <w:rFonts w:ascii="Arial" w:hAnsi="Arial" w:cs="Arial"/>
              </w:rPr>
            </w:pPr>
            <w:r w:rsidRPr="00552FC9">
              <w:rPr>
                <w:rFonts w:ascii="Arial" w:hAnsi="Arial" w:cs="Arial"/>
              </w:rPr>
              <w:t xml:space="preserve">Part </w:t>
            </w:r>
            <w:r w:rsidR="00825DBB">
              <w:rPr>
                <w:rFonts w:ascii="Arial" w:hAnsi="Arial" w:cs="Arial"/>
              </w:rPr>
              <w:t>4</w:t>
            </w:r>
            <w:r w:rsidRPr="00552FC9">
              <w:rPr>
                <w:rFonts w:ascii="Arial" w:hAnsi="Arial" w:cs="Arial"/>
              </w:rPr>
              <w:t>, Section</w:t>
            </w:r>
            <w:r w:rsidR="00825DBB">
              <w:rPr>
                <w:rFonts w:ascii="Arial" w:hAnsi="Arial" w:cs="Arial"/>
              </w:rPr>
              <w:t xml:space="preserve"> 2</w:t>
            </w:r>
            <w:r w:rsidR="00AB2357">
              <w:rPr>
                <w:rFonts w:ascii="Arial" w:hAnsi="Arial" w:cs="Arial"/>
              </w:rPr>
              <w:t xml:space="preserve">, Part B, Section 1 </w:t>
            </w:r>
            <w:r w:rsidR="00825DBB">
              <w:rPr>
                <w:rFonts w:ascii="Arial" w:hAnsi="Arial" w:cs="Arial"/>
              </w:rPr>
              <w:t>Councillors</w:t>
            </w:r>
            <w:r w:rsidR="0049606D">
              <w:rPr>
                <w:rFonts w:ascii="Arial" w:hAnsi="Arial" w:cs="Arial"/>
              </w:rPr>
              <w:t>’</w:t>
            </w:r>
            <w:r w:rsidR="00825DBB">
              <w:rPr>
                <w:rFonts w:ascii="Arial" w:hAnsi="Arial" w:cs="Arial"/>
              </w:rPr>
              <w:t xml:space="preserve"> Code of Conduct</w:t>
            </w:r>
            <w:r w:rsidRPr="00552FC9">
              <w:rPr>
                <w:rFonts w:ascii="Arial" w:hAnsi="Arial" w:cs="Arial"/>
              </w:rPr>
              <w:t xml:space="preserve"> </w:t>
            </w:r>
            <w:r w:rsidR="00C33744">
              <w:rPr>
                <w:rFonts w:ascii="Arial" w:hAnsi="Arial" w:cs="Arial"/>
              </w:rPr>
              <w:t>Para 8</w:t>
            </w:r>
            <w:r w:rsidR="00FB1DCB">
              <w:rPr>
                <w:rFonts w:ascii="Arial" w:hAnsi="Arial" w:cs="Arial"/>
              </w:rPr>
              <w:t xml:space="preserve">, </w:t>
            </w:r>
            <w:r w:rsidR="00825DBB">
              <w:rPr>
                <w:rFonts w:ascii="Arial" w:hAnsi="Arial" w:cs="Arial"/>
              </w:rPr>
              <w:t>1 (c)</w:t>
            </w:r>
          </w:p>
        </w:tc>
        <w:tc>
          <w:tcPr>
            <w:tcW w:w="5387" w:type="dxa"/>
            <w:shd w:val="clear" w:color="auto" w:fill="auto"/>
          </w:tcPr>
          <w:p w14:paraId="3473DAF0" w14:textId="77777777" w:rsidR="00CB09D0" w:rsidRPr="00AB2357" w:rsidRDefault="00AB2357">
            <w:pPr>
              <w:rPr>
                <w:rFonts w:ascii="Arial" w:hAnsi="Arial" w:cs="Arial"/>
                <w:color w:val="000000"/>
              </w:rPr>
            </w:pPr>
            <w:r w:rsidRPr="00AB2357">
              <w:rPr>
                <w:rFonts w:ascii="Arial" w:hAnsi="Arial" w:cs="Arial"/>
                <w:color w:val="000000"/>
              </w:rPr>
              <w:t xml:space="preserve">Addition of the wording: The form to submit these details is available on the Intranet </w:t>
            </w:r>
            <w:hyperlink r:id="rId8" w:history="1">
              <w:r w:rsidRPr="00AB2357">
                <w:rPr>
                  <w:rFonts w:ascii="Arial" w:hAnsi="Arial" w:cs="Arial"/>
                  <w:noProof/>
                  <w:color w:val="000000"/>
                </w:rPr>
                <w:drawing>
                  <wp:inline distT="0" distB="0" distL="0" distR="0" wp14:anchorId="3FEB2186" wp14:editId="2D033008">
                    <wp:extent cx="139700" cy="139700"/>
                    <wp:effectExtent l="0" t="0" r="12700" b="12700"/>
                    <wp:docPr id="339212423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2357">
                <w:rPr>
                  <w:rStyle w:val="SmartLink"/>
                  <w:rFonts w:ascii="Arial" w:hAnsi="Arial" w:cs="Arial"/>
                </w:rPr>
                <w:t> HERE</w:t>
              </w:r>
            </w:hyperlink>
          </w:p>
          <w:p w14:paraId="7287C0BE" w14:textId="0B8A062E" w:rsidR="00AB2357" w:rsidRPr="00552FC9" w:rsidRDefault="00AB2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link to the form.</w:t>
            </w:r>
          </w:p>
        </w:tc>
        <w:tc>
          <w:tcPr>
            <w:tcW w:w="4030" w:type="dxa"/>
            <w:shd w:val="clear" w:color="auto" w:fill="auto"/>
          </w:tcPr>
          <w:p w14:paraId="5CFA334E" w14:textId="74C81415" w:rsidR="00CB09D0" w:rsidRPr="00552FC9" w:rsidRDefault="000D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Audit requested this addition following an audit of interests. MO textual to comply with request from internal audit.</w:t>
            </w:r>
          </w:p>
        </w:tc>
      </w:tr>
      <w:tr w:rsidR="0091154E" w:rsidRPr="00D91DA8" w14:paraId="51D100A3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3D361C84" w14:textId="5E0AC9FC" w:rsidR="0091154E" w:rsidRDefault="00897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E3780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7133FA1" w14:textId="77777777" w:rsidR="0091154E" w:rsidRDefault="0066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Scheme of Delegation</w:t>
            </w:r>
          </w:p>
          <w:p w14:paraId="5FF0D343" w14:textId="7E9452B6" w:rsidR="00B97AFE" w:rsidRPr="00552FC9" w:rsidRDefault="00B97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Delegation to the CO Governance</w:t>
            </w:r>
          </w:p>
        </w:tc>
        <w:tc>
          <w:tcPr>
            <w:tcW w:w="5387" w:type="dxa"/>
            <w:shd w:val="clear" w:color="auto" w:fill="auto"/>
          </w:tcPr>
          <w:p w14:paraId="34E59871" w14:textId="1642485C" w:rsidR="0091154E" w:rsidRPr="00AB2357" w:rsidRDefault="009115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 in a</w:t>
            </w:r>
            <w:r w:rsidR="003E3780">
              <w:rPr>
                <w:rFonts w:ascii="Arial" w:hAnsi="Arial" w:cs="Arial"/>
                <w:color w:val="000000"/>
              </w:rPr>
              <w:t>n exec</w:t>
            </w:r>
            <w:r>
              <w:rPr>
                <w:rFonts w:ascii="Arial" w:hAnsi="Arial" w:cs="Arial"/>
                <w:color w:val="000000"/>
              </w:rPr>
              <w:t xml:space="preserve"> delegation to the </w:t>
            </w:r>
            <w:r w:rsidR="006979F1">
              <w:rPr>
                <w:rFonts w:ascii="Arial" w:hAnsi="Arial" w:cs="Arial"/>
                <w:color w:val="000000"/>
              </w:rPr>
              <w:t>CO Governance -</w:t>
            </w:r>
            <w:r w:rsidR="00A1667D">
              <w:rPr>
                <w:rFonts w:ascii="Arial" w:hAnsi="Arial" w:cs="Arial"/>
                <w:color w:val="000000"/>
              </w:rPr>
              <w:t xml:space="preserve"> </w:t>
            </w:r>
            <w:r w:rsidR="006979F1">
              <w:rPr>
                <w:rFonts w:ascii="Arial" w:hAnsi="Arial" w:cs="Arial"/>
                <w:color w:val="000000"/>
              </w:rPr>
              <w:t xml:space="preserve">in practice this will be further delegated to the </w:t>
            </w:r>
            <w:r w:rsidR="005A4C67">
              <w:rPr>
                <w:rFonts w:ascii="Arial" w:hAnsi="Arial" w:cs="Arial"/>
                <w:color w:val="000000"/>
              </w:rPr>
              <w:t>Dem Support Officer (Civic and Ceremonial</w:t>
            </w:r>
            <w:r w:rsidR="00C40335">
              <w:rPr>
                <w:rFonts w:ascii="Arial" w:hAnsi="Arial" w:cs="Arial"/>
                <w:color w:val="000000"/>
              </w:rPr>
              <w:t xml:space="preserve">) </w:t>
            </w:r>
            <w:proofErr w:type="gramStart"/>
            <w:r w:rsidR="00416E49">
              <w:rPr>
                <w:rFonts w:ascii="Arial" w:hAnsi="Arial" w:cs="Arial"/>
                <w:color w:val="000000"/>
              </w:rPr>
              <w:t>–“</w:t>
            </w:r>
            <w:r w:rsidR="006979F1">
              <w:rPr>
                <w:rFonts w:ascii="Arial" w:hAnsi="Arial" w:cs="Arial"/>
                <w:color w:val="000000"/>
              </w:rPr>
              <w:t xml:space="preserve"> </w:t>
            </w:r>
            <w:r w:rsidR="00C40335">
              <w:rPr>
                <w:rFonts w:ascii="Arial" w:hAnsi="Arial" w:cs="Arial"/>
                <w:color w:val="000000"/>
              </w:rPr>
              <w:t>in</w:t>
            </w:r>
            <w:proofErr w:type="gramEnd"/>
            <w:r w:rsidR="00C40335">
              <w:rPr>
                <w:rFonts w:ascii="Arial" w:hAnsi="Arial" w:cs="Arial"/>
                <w:color w:val="000000"/>
              </w:rPr>
              <w:t xml:space="preserve"> consultation with the Mayor</w:t>
            </w:r>
            <w:r>
              <w:rPr>
                <w:rFonts w:ascii="Arial" w:hAnsi="Arial" w:cs="Arial"/>
                <w:color w:val="000000"/>
              </w:rPr>
              <w:t xml:space="preserve"> to </w:t>
            </w:r>
            <w:r w:rsidR="00A1667D">
              <w:rPr>
                <w:rFonts w:ascii="Arial" w:hAnsi="Arial" w:cs="Arial"/>
                <w:color w:val="000000"/>
              </w:rPr>
              <w:t>make decisions on requests to fly flags to support different national/international campaigns, events and organisations.</w:t>
            </w:r>
            <w:r w:rsidR="00416E49">
              <w:rPr>
                <w:rFonts w:ascii="Arial" w:hAnsi="Arial" w:cs="Arial"/>
                <w:color w:val="000000"/>
              </w:rPr>
              <w:t>“</w:t>
            </w:r>
          </w:p>
        </w:tc>
        <w:tc>
          <w:tcPr>
            <w:tcW w:w="4030" w:type="dxa"/>
            <w:shd w:val="clear" w:color="auto" w:fill="auto"/>
          </w:tcPr>
          <w:p w14:paraId="6715FE7D" w14:textId="48AC8BAA" w:rsidR="0091154E" w:rsidRDefault="00031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September 2018 </w:t>
            </w:r>
            <w:proofErr w:type="gramStart"/>
            <w:r>
              <w:rPr>
                <w:rFonts w:ascii="Arial" w:hAnsi="Arial" w:cs="Arial"/>
              </w:rPr>
              <w:t>Leaders</w:t>
            </w:r>
            <w:proofErr w:type="gramEnd"/>
            <w:r>
              <w:rPr>
                <w:rFonts w:ascii="Arial" w:hAnsi="Arial" w:cs="Arial"/>
              </w:rPr>
              <w:t xml:space="preserve"> report to Council reported in this new delegation. </w:t>
            </w:r>
          </w:p>
        </w:tc>
      </w:tr>
      <w:tr w:rsidR="0091154E" w:rsidRPr="00D91DA8" w14:paraId="27E2FD92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3C399E12" w14:textId="5CCDBB07" w:rsidR="0091154E" w:rsidRDefault="00B97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14:paraId="3FEB2671" w14:textId="77777777" w:rsidR="0091154E" w:rsidRDefault="00666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Scheme of Delegation</w:t>
            </w:r>
          </w:p>
          <w:p w14:paraId="0971E13A" w14:textId="3B4917F3" w:rsidR="00B97AFE" w:rsidRPr="00552FC9" w:rsidRDefault="00B97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Delegation to the Returning Officer</w:t>
            </w:r>
          </w:p>
        </w:tc>
        <w:tc>
          <w:tcPr>
            <w:tcW w:w="5387" w:type="dxa"/>
            <w:shd w:val="clear" w:color="auto" w:fill="auto"/>
          </w:tcPr>
          <w:p w14:paraId="70DA1987" w14:textId="5EE5BAD4" w:rsidR="0091154E" w:rsidRPr="005E45E6" w:rsidRDefault="0091154E">
            <w:pPr>
              <w:rPr>
                <w:rFonts w:ascii="Arial" w:hAnsi="Arial" w:cs="Arial"/>
                <w:color w:val="000000"/>
              </w:rPr>
            </w:pPr>
            <w:r w:rsidRPr="005E45E6">
              <w:rPr>
                <w:rFonts w:ascii="Arial" w:hAnsi="Arial" w:cs="Arial"/>
                <w:color w:val="000000"/>
              </w:rPr>
              <w:t xml:space="preserve">Add in a delegation to the </w:t>
            </w:r>
            <w:r w:rsidR="005E45E6" w:rsidRPr="005E45E6">
              <w:rPr>
                <w:rFonts w:ascii="Arial" w:hAnsi="Arial" w:cs="Arial"/>
                <w:color w:val="000000"/>
              </w:rPr>
              <w:t xml:space="preserve">Returning Officer in </w:t>
            </w:r>
            <w:r w:rsidR="005E45E6" w:rsidRPr="005E45E6">
              <w:rPr>
                <w:rFonts w:ascii="Arial" w:hAnsi="Arial" w:cs="Arial"/>
                <w:color w:val="000000"/>
                <w:shd w:val="clear" w:color="auto" w:fill="FFFFFF"/>
              </w:rPr>
              <w:t>consultation with the relevant ward Councillors, to make any necessary changes to polling places that may arise other than as part of a review.</w:t>
            </w:r>
            <w:r w:rsidRPr="005E45E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030" w:type="dxa"/>
            <w:shd w:val="clear" w:color="auto" w:fill="auto"/>
          </w:tcPr>
          <w:p w14:paraId="7A12375E" w14:textId="1B36157E" w:rsidR="0091154E" w:rsidRDefault="00B97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Resolution of </w:t>
            </w:r>
            <w:r w:rsidR="0091154E">
              <w:rPr>
                <w:rFonts w:ascii="Arial" w:hAnsi="Arial" w:cs="Arial"/>
              </w:rPr>
              <w:t xml:space="preserve">Council </w:t>
            </w:r>
            <w:r w:rsidR="00A26058">
              <w:rPr>
                <w:rFonts w:ascii="Arial" w:hAnsi="Arial" w:cs="Arial"/>
              </w:rPr>
              <w:t>on 25 September</w:t>
            </w:r>
            <w:r w:rsidR="0091154E">
              <w:rPr>
                <w:rFonts w:ascii="Arial" w:hAnsi="Arial" w:cs="Arial"/>
              </w:rPr>
              <w:t xml:space="preserve"> 2019.</w:t>
            </w:r>
          </w:p>
        </w:tc>
      </w:tr>
      <w:tr w:rsidR="00A84047" w:rsidRPr="00D91DA8" w14:paraId="7BD6B7A1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221007AD" w14:textId="3749E9D0" w:rsidR="00A84047" w:rsidRDefault="00D52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252 to </w:t>
            </w:r>
            <w:r w:rsidR="00274997">
              <w:rPr>
                <w:rFonts w:ascii="Arial" w:hAnsi="Arial" w:cs="Arial"/>
              </w:rPr>
              <w:t>256</w:t>
            </w:r>
          </w:p>
        </w:tc>
        <w:tc>
          <w:tcPr>
            <w:tcW w:w="2693" w:type="dxa"/>
            <w:shd w:val="clear" w:color="auto" w:fill="auto"/>
          </w:tcPr>
          <w:p w14:paraId="5C034147" w14:textId="343D5856" w:rsidR="00A84047" w:rsidRDefault="00A8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Allowances Scheme</w:t>
            </w:r>
          </w:p>
        </w:tc>
        <w:tc>
          <w:tcPr>
            <w:tcW w:w="5387" w:type="dxa"/>
            <w:shd w:val="clear" w:color="auto" w:fill="auto"/>
          </w:tcPr>
          <w:p w14:paraId="03EC1AF0" w14:textId="7B29A082" w:rsidR="00A84047" w:rsidRPr="005E45E6" w:rsidRDefault="00A840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Changes made </w:t>
            </w:r>
            <w:proofErr w:type="gramStart"/>
            <w:r>
              <w:rPr>
                <w:rFonts w:ascii="Arial" w:hAnsi="Arial" w:cs="Arial"/>
                <w:color w:val="000000"/>
              </w:rPr>
              <w:t>as a result of</w:t>
            </w:r>
            <w:proofErr w:type="gramEnd"/>
            <w:r w:rsidR="00BA4F2E">
              <w:rPr>
                <w:rFonts w:ascii="Arial" w:hAnsi="Arial" w:cs="Arial"/>
                <w:color w:val="000000"/>
              </w:rPr>
              <w:t xml:space="preserve"> the IRP’s recommendations being accepted by Council to increase allowances by </w:t>
            </w:r>
            <w:r w:rsidR="00280B83">
              <w:rPr>
                <w:rFonts w:ascii="Arial" w:hAnsi="Arial" w:cs="Arial"/>
                <w:color w:val="000000"/>
              </w:rPr>
              <w:t>3%</w:t>
            </w:r>
            <w:r w:rsidR="007E79A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030" w:type="dxa"/>
            <w:shd w:val="clear" w:color="auto" w:fill="auto"/>
          </w:tcPr>
          <w:p w14:paraId="13D20A02" w14:textId="016A9982" w:rsidR="00A84047" w:rsidRDefault="00280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of Council on 24 January 2024</w:t>
            </w:r>
          </w:p>
        </w:tc>
      </w:tr>
      <w:tr w:rsidR="005A4685" w:rsidRPr="00D91DA8" w14:paraId="741C0EE1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325A0145" w14:textId="3A4EF7E4" w:rsidR="005A4685" w:rsidRDefault="00B97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203-204</w:t>
            </w:r>
          </w:p>
        </w:tc>
        <w:tc>
          <w:tcPr>
            <w:tcW w:w="2693" w:type="dxa"/>
            <w:shd w:val="clear" w:color="auto" w:fill="auto"/>
          </w:tcPr>
          <w:p w14:paraId="41EF8729" w14:textId="1A6C702E" w:rsidR="005A4685" w:rsidRDefault="005A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Code of Conduct</w:t>
            </w:r>
          </w:p>
        </w:tc>
        <w:tc>
          <w:tcPr>
            <w:tcW w:w="5387" w:type="dxa"/>
            <w:shd w:val="clear" w:color="auto" w:fill="auto"/>
          </w:tcPr>
          <w:p w14:paraId="1D211A98" w14:textId="7A7D0FD4" w:rsidR="005A4685" w:rsidRDefault="003A58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add a new </w:t>
            </w:r>
            <w:r w:rsidR="00B97A0C">
              <w:rPr>
                <w:rFonts w:ascii="Arial" w:hAnsi="Arial" w:cs="Arial"/>
                <w:color w:val="000000"/>
              </w:rPr>
              <w:t>paragraph 13 about offers of gifts and hospitality</w:t>
            </w:r>
            <w:r w:rsidR="002D56D5">
              <w:rPr>
                <w:rFonts w:ascii="Arial" w:hAnsi="Arial" w:cs="Arial"/>
                <w:color w:val="000000"/>
              </w:rPr>
              <w:t xml:space="preserve"> and put a link in the constitution to the new form for declaring gifts/hospitality which now requires completion for declined offers as well as those that have been accepted.</w:t>
            </w:r>
          </w:p>
        </w:tc>
        <w:tc>
          <w:tcPr>
            <w:tcW w:w="4030" w:type="dxa"/>
            <w:shd w:val="clear" w:color="auto" w:fill="auto"/>
          </w:tcPr>
          <w:p w14:paraId="1A0605DF" w14:textId="6296544D" w:rsidR="005A4685" w:rsidRDefault="00F90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Changes made </w:t>
            </w:r>
            <w:proofErr w:type="gramStart"/>
            <w:r>
              <w:rPr>
                <w:rFonts w:ascii="Arial" w:hAnsi="Arial" w:cs="Arial"/>
                <w:color w:val="000000"/>
              </w:rPr>
              <w:t>as a result of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internal audit</w:t>
            </w:r>
            <w:r w:rsidR="00175D39">
              <w:rPr>
                <w:rFonts w:ascii="Arial" w:hAnsi="Arial" w:cs="Arial"/>
                <w:color w:val="000000"/>
              </w:rPr>
              <w:t xml:space="preserve">. </w:t>
            </w:r>
            <w:r w:rsidR="00762F26">
              <w:rPr>
                <w:rFonts w:ascii="Arial" w:hAnsi="Arial" w:cs="Arial"/>
                <w:color w:val="000000"/>
              </w:rPr>
              <w:t>R</w:t>
            </w:r>
            <w:r w:rsidR="00932CCE">
              <w:rPr>
                <w:rFonts w:ascii="Arial" w:hAnsi="Arial" w:cs="Arial"/>
                <w:color w:val="000000"/>
              </w:rPr>
              <w:t xml:space="preserve">eport to Standards and </w:t>
            </w:r>
            <w:r w:rsidR="003A587A">
              <w:rPr>
                <w:rFonts w:ascii="Arial" w:hAnsi="Arial" w:cs="Arial"/>
                <w:color w:val="000000"/>
              </w:rPr>
              <w:t xml:space="preserve">approval of CBC </w:t>
            </w:r>
            <w:r w:rsidR="00762F26">
              <w:rPr>
                <w:rFonts w:ascii="Arial" w:hAnsi="Arial" w:cs="Arial"/>
                <w:color w:val="000000"/>
              </w:rPr>
              <w:t xml:space="preserve">obtained </w:t>
            </w:r>
            <w:r w:rsidR="003A587A">
              <w:rPr>
                <w:rFonts w:ascii="Arial" w:hAnsi="Arial" w:cs="Arial"/>
                <w:color w:val="000000"/>
              </w:rPr>
              <w:t>on 29 February 2024.</w:t>
            </w:r>
          </w:p>
        </w:tc>
      </w:tr>
      <w:tr w:rsidR="001F2EEB" w:rsidRPr="00D91DA8" w14:paraId="24819A04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27B1B58C" w14:textId="723AAF99" w:rsidR="001F2EEB" w:rsidRDefault="00567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2693" w:type="dxa"/>
            <w:shd w:val="clear" w:color="auto" w:fill="auto"/>
          </w:tcPr>
          <w:p w14:paraId="678E9373" w14:textId="338DC11C" w:rsidR="001F2EEB" w:rsidRDefault="00567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 Officer Functions</w:t>
            </w:r>
          </w:p>
        </w:tc>
        <w:tc>
          <w:tcPr>
            <w:tcW w:w="5387" w:type="dxa"/>
            <w:shd w:val="clear" w:color="auto" w:fill="auto"/>
          </w:tcPr>
          <w:p w14:paraId="1B8515A9" w14:textId="77777777" w:rsidR="001F2EEB" w:rsidRDefault="00CD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replace Senior Chief Officer with Chief Officer Environment and Place</w:t>
            </w:r>
            <w:r w:rsidR="00843426">
              <w:rPr>
                <w:rFonts w:ascii="Arial" w:hAnsi="Arial" w:cs="Arial"/>
                <w:color w:val="000000"/>
              </w:rPr>
              <w:t xml:space="preserve"> following post changes</w:t>
            </w:r>
          </w:p>
          <w:p w14:paraId="63BB8994" w14:textId="1BE04960" w:rsidR="00541E2D" w:rsidRDefault="00541E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0" w:type="dxa"/>
            <w:shd w:val="clear" w:color="auto" w:fill="auto"/>
          </w:tcPr>
          <w:p w14:paraId="2C99D4B3" w14:textId="76DC19C6" w:rsidR="001F2EEB" w:rsidRDefault="002370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 to reflect structural changes</w:t>
            </w:r>
          </w:p>
        </w:tc>
      </w:tr>
      <w:tr w:rsidR="00541E2D" w:rsidRPr="00D91DA8" w14:paraId="66689A0F" w14:textId="77777777" w:rsidTr="00552FC9">
        <w:trPr>
          <w:trHeight w:val="833"/>
        </w:trPr>
        <w:tc>
          <w:tcPr>
            <w:tcW w:w="1838" w:type="dxa"/>
            <w:shd w:val="clear" w:color="auto" w:fill="auto"/>
          </w:tcPr>
          <w:p w14:paraId="2DB0BB45" w14:textId="15523F98" w:rsidR="00541E2D" w:rsidRDefault="00506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54-55</w:t>
            </w:r>
          </w:p>
        </w:tc>
        <w:tc>
          <w:tcPr>
            <w:tcW w:w="2693" w:type="dxa"/>
            <w:shd w:val="clear" w:color="auto" w:fill="auto"/>
          </w:tcPr>
          <w:p w14:paraId="700D1F9A" w14:textId="416E9F9B" w:rsidR="00541E2D" w:rsidRDefault="00506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of Delegation to Officer</w:t>
            </w:r>
            <w:r w:rsidR="003F1F91">
              <w:rPr>
                <w:rFonts w:ascii="Arial" w:hAnsi="Arial" w:cs="Arial"/>
              </w:rPr>
              <w:t>s</w:t>
            </w:r>
          </w:p>
        </w:tc>
        <w:tc>
          <w:tcPr>
            <w:tcW w:w="5387" w:type="dxa"/>
            <w:shd w:val="clear" w:color="auto" w:fill="auto"/>
          </w:tcPr>
          <w:p w14:paraId="42825978" w14:textId="60F92E8C" w:rsidR="00541E2D" w:rsidRDefault="003F1F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delete delegations from Senior Chief Officer Post and move to</w:t>
            </w:r>
            <w:r w:rsidR="0023701F">
              <w:rPr>
                <w:rFonts w:ascii="Arial" w:hAnsi="Arial" w:cs="Arial"/>
                <w:color w:val="000000"/>
              </w:rPr>
              <w:t xml:space="preserve"> Chief Officer Environment and Place following post changes</w:t>
            </w:r>
          </w:p>
        </w:tc>
        <w:tc>
          <w:tcPr>
            <w:tcW w:w="4030" w:type="dxa"/>
            <w:shd w:val="clear" w:color="auto" w:fill="auto"/>
          </w:tcPr>
          <w:p w14:paraId="1DAF3A9F" w14:textId="5C6B5395" w:rsidR="00541E2D" w:rsidRDefault="002370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 to reflect structural changes </w:t>
            </w:r>
          </w:p>
        </w:tc>
      </w:tr>
    </w:tbl>
    <w:p w14:paraId="36C5A4EA" w14:textId="4CD12457" w:rsidR="003E530F" w:rsidRPr="008908B8" w:rsidRDefault="003E530F">
      <w:pPr>
        <w:rPr>
          <w:rFonts w:ascii="Arial" w:hAnsi="Arial" w:cs="Arial"/>
          <w:b/>
          <w:bCs/>
          <w:color w:val="FF0000"/>
        </w:rPr>
      </w:pPr>
    </w:p>
    <w:sectPr w:rsidR="003E530F" w:rsidRPr="008908B8" w:rsidSect="00E20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3CFB"/>
    <w:multiLevelType w:val="hybridMultilevel"/>
    <w:tmpl w:val="26F03AA0"/>
    <w:lvl w:ilvl="0" w:tplc="220435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C7"/>
    <w:rsid w:val="000270BC"/>
    <w:rsid w:val="000317AF"/>
    <w:rsid w:val="000608F0"/>
    <w:rsid w:val="00063B52"/>
    <w:rsid w:val="00091518"/>
    <w:rsid w:val="000D7735"/>
    <w:rsid w:val="000D7F1A"/>
    <w:rsid w:val="000F2FC8"/>
    <w:rsid w:val="000F326A"/>
    <w:rsid w:val="00172AD4"/>
    <w:rsid w:val="00175D39"/>
    <w:rsid w:val="00194DAC"/>
    <w:rsid w:val="001C1AA4"/>
    <w:rsid w:val="001F2EEB"/>
    <w:rsid w:val="0023701F"/>
    <w:rsid w:val="002511F7"/>
    <w:rsid w:val="00274997"/>
    <w:rsid w:val="00280B83"/>
    <w:rsid w:val="002C74A6"/>
    <w:rsid w:val="002D3E62"/>
    <w:rsid w:val="002D56D5"/>
    <w:rsid w:val="003A587A"/>
    <w:rsid w:val="003E3780"/>
    <w:rsid w:val="003E530F"/>
    <w:rsid w:val="003F1F91"/>
    <w:rsid w:val="00407AE5"/>
    <w:rsid w:val="00410765"/>
    <w:rsid w:val="00416E49"/>
    <w:rsid w:val="00427887"/>
    <w:rsid w:val="00476CC7"/>
    <w:rsid w:val="0049606D"/>
    <w:rsid w:val="004B0DFE"/>
    <w:rsid w:val="00501ECC"/>
    <w:rsid w:val="00506CFD"/>
    <w:rsid w:val="00506F52"/>
    <w:rsid w:val="00541E2D"/>
    <w:rsid w:val="00552FC9"/>
    <w:rsid w:val="0056779F"/>
    <w:rsid w:val="00582E44"/>
    <w:rsid w:val="005A4685"/>
    <w:rsid w:val="005A4C67"/>
    <w:rsid w:val="005E45E6"/>
    <w:rsid w:val="005E729C"/>
    <w:rsid w:val="005F01DC"/>
    <w:rsid w:val="006517C3"/>
    <w:rsid w:val="00666DDB"/>
    <w:rsid w:val="00673748"/>
    <w:rsid w:val="006979F1"/>
    <w:rsid w:val="006D77E5"/>
    <w:rsid w:val="007208A5"/>
    <w:rsid w:val="00725183"/>
    <w:rsid w:val="00742C33"/>
    <w:rsid w:val="00762F26"/>
    <w:rsid w:val="00794FB6"/>
    <w:rsid w:val="007A6BE5"/>
    <w:rsid w:val="007B0C7D"/>
    <w:rsid w:val="007E2428"/>
    <w:rsid w:val="007E606A"/>
    <w:rsid w:val="007E79A3"/>
    <w:rsid w:val="00824B4F"/>
    <w:rsid w:val="00825DBB"/>
    <w:rsid w:val="00843426"/>
    <w:rsid w:val="008908B8"/>
    <w:rsid w:val="00897BD1"/>
    <w:rsid w:val="008B5D30"/>
    <w:rsid w:val="00902F35"/>
    <w:rsid w:val="0091154E"/>
    <w:rsid w:val="00932CCE"/>
    <w:rsid w:val="00963FBA"/>
    <w:rsid w:val="00972EB7"/>
    <w:rsid w:val="009E4907"/>
    <w:rsid w:val="00A1667D"/>
    <w:rsid w:val="00A26058"/>
    <w:rsid w:val="00A84047"/>
    <w:rsid w:val="00A97BE3"/>
    <w:rsid w:val="00AA5600"/>
    <w:rsid w:val="00AA7157"/>
    <w:rsid w:val="00AB2357"/>
    <w:rsid w:val="00AD3846"/>
    <w:rsid w:val="00AF54FC"/>
    <w:rsid w:val="00B92BBC"/>
    <w:rsid w:val="00B97A0C"/>
    <w:rsid w:val="00B97AFE"/>
    <w:rsid w:val="00BA4F2E"/>
    <w:rsid w:val="00C073B3"/>
    <w:rsid w:val="00C33744"/>
    <w:rsid w:val="00C40335"/>
    <w:rsid w:val="00C82E0B"/>
    <w:rsid w:val="00C8703B"/>
    <w:rsid w:val="00CB09D0"/>
    <w:rsid w:val="00CD7FC2"/>
    <w:rsid w:val="00CF1CDA"/>
    <w:rsid w:val="00D02E6E"/>
    <w:rsid w:val="00D21445"/>
    <w:rsid w:val="00D524FB"/>
    <w:rsid w:val="00D60CA0"/>
    <w:rsid w:val="00D91DA8"/>
    <w:rsid w:val="00DA040D"/>
    <w:rsid w:val="00DB30C9"/>
    <w:rsid w:val="00DC7AEF"/>
    <w:rsid w:val="00DE2E18"/>
    <w:rsid w:val="00E1385A"/>
    <w:rsid w:val="00E207C7"/>
    <w:rsid w:val="00EB0C13"/>
    <w:rsid w:val="00F040A8"/>
    <w:rsid w:val="00F83B57"/>
    <w:rsid w:val="00F84DCA"/>
    <w:rsid w:val="00F90962"/>
    <w:rsid w:val="00FB1DCB"/>
    <w:rsid w:val="00FB2CA8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106B"/>
  <w15:chartTrackingRefBased/>
  <w15:docId w15:val="{781D2658-9A9C-47E9-A7E1-0E23975C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30F"/>
    <w:pPr>
      <w:ind w:left="720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AB2357"/>
    <w:rPr>
      <w:rFonts w:ascii="Times New Roman" w:hAnsi="Times New Roman" w:cs="Times New Roman" w:hint="default"/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castercc.sharepoint.com/:w:/r/sites/Intranet-Councillors/_layouts/15/Doc.aspx?sourcedoc=%7B47511D8F-DA6D-4B1E-9AB1-F3FEB0C4456E%7D&amp;file=Members%20Gifts%20&amp;%20hospitality%20form.doc=&amp;action=default&amp;mobileredirect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1.png@01DA0D66.D23CB4B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67a58d-7a7b-4d64-8d6c-391820edb862">
      <Terms xmlns="http://schemas.microsoft.com/office/infopath/2007/PartnerControls"/>
    </lcf76f155ced4ddcb4097134ff3c332f>
    <TaxCatchAll xmlns="fd4522ad-9019-449d-920e-2cfd725030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85B6ED1194F4487E34472A102B5AF" ma:contentTypeVersion="18" ma:contentTypeDescription="Create a new document." ma:contentTypeScope="" ma:versionID="cf9c2b1e3235afda3bbdd5461539950b">
  <xsd:schema xmlns:xsd="http://www.w3.org/2001/XMLSchema" xmlns:xs="http://www.w3.org/2001/XMLSchema" xmlns:p="http://schemas.microsoft.com/office/2006/metadata/properties" xmlns:ns2="f167a58d-7a7b-4d64-8d6c-391820edb862" xmlns:ns3="fd4522ad-9019-449d-920e-2cfd725030e0" targetNamespace="http://schemas.microsoft.com/office/2006/metadata/properties" ma:root="true" ma:fieldsID="bf79ba03b14f8d94d7614d37017462d4" ns2:_="" ns3:_="">
    <xsd:import namespace="f167a58d-7a7b-4d64-8d6c-391820edb862"/>
    <xsd:import namespace="fd4522ad-9019-449d-920e-2cfd72503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7a58d-7a7b-4d64-8d6c-391820edb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22ad-9019-449d-920e-2cfd72503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54a8e1-8486-460c-9c49-93eb44f9c939}" ma:internalName="TaxCatchAll" ma:showField="CatchAllData" ma:web="fd4522ad-9019-449d-920e-2cfd72503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E0DDA-E0AA-4761-B0AD-3F17DB99A206}">
  <ds:schemaRefs>
    <ds:schemaRef ds:uri="http://schemas.microsoft.com/office/2006/metadata/properties"/>
    <ds:schemaRef ds:uri="http://schemas.microsoft.com/office/infopath/2007/PartnerControls"/>
    <ds:schemaRef ds:uri="f167a58d-7a7b-4d64-8d6c-391820edb862"/>
    <ds:schemaRef ds:uri="fd4522ad-9019-449d-920e-2cfd725030e0"/>
  </ds:schemaRefs>
</ds:datastoreItem>
</file>

<file path=customXml/itemProps2.xml><?xml version="1.0" encoding="utf-8"?>
<ds:datastoreItem xmlns:ds="http://schemas.openxmlformats.org/officeDocument/2006/customXml" ds:itemID="{1D1F18B6-5FD8-4BD1-9DD2-5597FBA2C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8E9B7-2B1B-420C-B3DA-DD1CED6F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7a58d-7a7b-4d64-8d6c-391820edb862"/>
    <ds:schemaRef ds:uri="fd4522ad-9019-449d-920e-2cfd7250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City Council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Deborah</dc:creator>
  <cp:keywords/>
  <dc:description/>
  <cp:lastModifiedBy>Chambers, Deborah</cp:lastModifiedBy>
  <cp:revision>2</cp:revision>
  <cp:lastPrinted>2021-04-01T15:04:00Z</cp:lastPrinted>
  <dcterms:created xsi:type="dcterms:W3CDTF">2024-03-07T12:11:00Z</dcterms:created>
  <dcterms:modified xsi:type="dcterms:W3CDTF">2024-03-07T12:11:00Z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0x01010001785B6ED1194F4487E34472A102B5AF</vt:lpwstr>
  </property>
  <property fmtid="{D5CDD505-2E9C-101B-9397-08002B2CF9AE}" pid="3" name="Order">
    <vt:r8>741200</vt:r8>
  </property>
  <property fmtid="{D5CDD505-2E9C-101B-9397-08002B2CF9AE}" pid="4" name="MediaServiceImageTags">
    <vt:lpwstr/>
  </property>
</Properties>
</file>